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72" w:rsidRDefault="00B513CA" w:rsidP="00B513CA">
      <w:pPr>
        <w:jc w:val="both"/>
      </w:pPr>
      <w:r>
        <w:t xml:space="preserve">IQAC of the college strives its best to bring about incremental changes in the infrastructure and allied developmental and quality prospects of the college. During the last five years a major portion of the fund available is very well utilized for the betterment of the college through activities of the IQAC. Over the years the IQAC has taken concerted efforts to increase the resources of the college and hence a major amount was allocated over the years for the procurement of library books, staff and students welfare activities, infrastructural development etc. Income expenditure audit analysis over the past 5 years clearly projects the increment in the allocation of fund for various developmental activities. IQAC has in the past years concentrated more on the allocation of fund towards the betterment of ICT facilities in the college and also for the training and refresher courses for the students and the staff of the college. Fund has also been allocated to the conduct of various programmes and day observations conducted in the college. It is worth mentioning that the infrastructural developmental activities put forth by the IQAC like the up gradation of science and psychology lab, smart class rooms, LED projectors etc. Expenditure has also been allotted to the documentation and advertisement of the various programmes that served as important quality enhancing measures. It is vivid that there has been adequate financial support for adopting measures that facilitated a learner centric environment conducive for quality education and faculty maturation.  Our management take more quality in educational field, so our college conduct activities through IQAC to consolidated acquire the ambition &amp; to keep our vision, mission and Motto. Programmes conducted by IQAC committee members -to conduct Guest classes, Workshops, motivational classes orientation programme &amp;optimum utilisation of resources. Every year, so many programmes conducted in our college for all round development of the future teachers. We spend 2016-17 academic year all these functions through the leader ship of IQAC-RS 50,000/.  IQAC conducted in this year 2017-18, ICT classes, guest classes, workshops, and Day celebrations, then we utilize the fund Rs-58,500/- to provide qualitative teachers in our society.  In this academic year 2018-19, IQAC conducted guest classes, ICT classes, workshops, day celebrations, we spend </w:t>
      </w:r>
      <w:proofErr w:type="spellStart"/>
      <w:r>
        <w:t>Rs</w:t>
      </w:r>
      <w:proofErr w:type="spellEnd"/>
      <w:r>
        <w:t xml:space="preserve">. 55,500/-for create talented personalities and good teachers </w:t>
      </w:r>
      <w:r w:rsidRPr="00B513CA">
        <w:t xml:space="preserve">through B Ed course. In this academic year 2019-20, 10AC conducted so many motivational classes, workshops, guest classes in recent subjects, conduct quiz programmes etc. The expanse of this year is RS 59,800/- this fund utilizes for qualitative teachers. In this academic year 2020-21 in a pandemic situation the college functions conducted IQAC through Online and offline. The functions are Guest classes in different </w:t>
      </w:r>
      <w:proofErr w:type="gramStart"/>
      <w:r w:rsidRPr="00B513CA">
        <w:t>subjects</w:t>
      </w:r>
      <w:proofErr w:type="gramEnd"/>
      <w:r w:rsidRPr="00B513CA">
        <w:t xml:space="preserve"> webinars, and workshops through online. Our management construct smart classroom, CT lab, and other Expense of these online mode functions and all development RS-83,500-To this fund utilize qualitative classroom functions in modern era, and to develop their teacher competency</w:t>
      </w:r>
      <w:r w:rsidR="004673A8">
        <w:t>.</w:t>
      </w:r>
      <w:r w:rsidRPr="00B513CA">
        <w:t xml:space="preserve"> </w:t>
      </w:r>
      <w:bookmarkStart w:id="0" w:name="_GoBack"/>
      <w:bookmarkEnd w:id="0"/>
    </w:p>
    <w:sectPr w:rsidR="00BC1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26"/>
    <w:rsid w:val="003F1426"/>
    <w:rsid w:val="004673A8"/>
    <w:rsid w:val="00B513CA"/>
    <w:rsid w:val="00BC1E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5FB8"/>
  <w15:chartTrackingRefBased/>
  <w15:docId w15:val="{8F92C5A0-AA52-46F7-93B6-6F3FAF42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2022-06-28T14:40:00Z</dcterms:created>
  <dcterms:modified xsi:type="dcterms:W3CDTF">2022-06-28T14:43:00Z</dcterms:modified>
</cp:coreProperties>
</file>